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68598" w14:textId="711B4DB0" w:rsidR="00BF741E" w:rsidRPr="00EE5D0E" w:rsidRDefault="00BF741E" w:rsidP="00BF741E">
      <w:pPr>
        <w:pStyle w:val="MTMainTitle"/>
        <w:rPr>
          <w:lang w:val="en-GB"/>
        </w:rPr>
      </w:pPr>
      <w:r w:rsidRPr="00EE5D0E">
        <w:rPr>
          <w:lang w:val="en-GB"/>
        </w:rPr>
        <w:t xml:space="preserve">4 Statistics and </w:t>
      </w:r>
      <w:r w:rsidR="00D169E8">
        <w:rPr>
          <w:lang w:val="en-GB"/>
        </w:rPr>
        <w:t>p</w:t>
      </w:r>
      <w:r w:rsidRPr="00EE5D0E">
        <w:rPr>
          <w:lang w:val="en-GB"/>
        </w:rPr>
        <w:t>robability</w:t>
      </w:r>
    </w:p>
    <w:p w14:paraId="526D946D" w14:textId="5F7F938C" w:rsidR="00227B2C" w:rsidRPr="00EE5D0E" w:rsidRDefault="00227B2C" w:rsidP="00227B2C">
      <w:pPr>
        <w:pStyle w:val="AHead"/>
        <w:rPr>
          <w:lang w:val="en-GB"/>
        </w:rPr>
      </w:pPr>
      <w:bookmarkStart w:id="0" w:name="_Hlk12978245"/>
      <w:r w:rsidRPr="00EE5D0E">
        <w:rPr>
          <w:lang w:val="en-GB"/>
        </w:rPr>
        <w:t xml:space="preserve">Activity: </w:t>
      </w:r>
      <w:r w:rsidR="00BF741E" w:rsidRPr="00EE5D0E">
        <w:rPr>
          <w:lang w:val="en-GB"/>
        </w:rPr>
        <w:t xml:space="preserve">The Monty Hall </w:t>
      </w:r>
      <w:r w:rsidR="00490D0F" w:rsidRPr="00EE5D0E">
        <w:rPr>
          <w:lang w:val="en-GB"/>
        </w:rPr>
        <w:t>p</w:t>
      </w:r>
      <w:r w:rsidR="00BF741E" w:rsidRPr="00EE5D0E">
        <w:rPr>
          <w:lang w:val="en-GB"/>
        </w:rPr>
        <w:t>roblem investigation</w:t>
      </w:r>
      <w:r w:rsidR="00D169E8">
        <w:rPr>
          <w:lang w:val="en-GB"/>
        </w:rPr>
        <w:t xml:space="preserve"> (Student version)</w:t>
      </w:r>
    </w:p>
    <w:bookmarkEnd w:id="0"/>
    <w:p w14:paraId="3F9C3568" w14:textId="77777777" w:rsidR="00C01DDC" w:rsidRPr="00EE5D0E" w:rsidRDefault="00C01DDC" w:rsidP="00490D0F">
      <w:pPr>
        <w:pStyle w:val="BTBodyRubric"/>
        <w:rPr>
          <w:lang w:val="en-GB"/>
        </w:rPr>
      </w:pPr>
      <w:r w:rsidRPr="00EE5D0E">
        <w:rPr>
          <w:lang w:val="en-GB"/>
        </w:rPr>
        <w:t>A game for 2 players</w:t>
      </w:r>
    </w:p>
    <w:p w14:paraId="66B99B1D" w14:textId="77777777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One person is the host; the other person is the contestant.</w:t>
      </w:r>
    </w:p>
    <w:p w14:paraId="79809A8C" w14:textId="18AC0637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 xml:space="preserve">The host looks at the </w:t>
      </w:r>
      <w:r w:rsidR="00490D0F" w:rsidRPr="00EE5D0E">
        <w:rPr>
          <w:lang w:val="en-GB"/>
        </w:rPr>
        <w:t>three</w:t>
      </w:r>
      <w:r w:rsidRPr="00EE5D0E">
        <w:rPr>
          <w:lang w:val="en-GB"/>
        </w:rPr>
        <w:t xml:space="preserve"> cards and memorises which is the car and which are the goats.</w:t>
      </w:r>
    </w:p>
    <w:p w14:paraId="55B5E618" w14:textId="4B64A807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 xml:space="preserve">The host </w:t>
      </w:r>
      <w:r w:rsidR="0020381D" w:rsidRPr="00EE5D0E">
        <w:rPr>
          <w:lang w:val="en-GB"/>
        </w:rPr>
        <w:t>arranges</w:t>
      </w:r>
      <w:r w:rsidRPr="00EE5D0E">
        <w:rPr>
          <w:lang w:val="en-GB"/>
        </w:rPr>
        <w:t xml:space="preserve"> the three cards in front of the contestant.</w:t>
      </w:r>
    </w:p>
    <w:p w14:paraId="3E48FCA9" w14:textId="503D470F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>The contestant picks a card but does not look at it.</w:t>
      </w:r>
      <w:r w:rsidR="0020381D" w:rsidRPr="00EE5D0E">
        <w:rPr>
          <w:lang w:val="en-GB"/>
        </w:rPr>
        <w:t xml:space="preserve"> Ideally, as the contestant, you would pick the car on your first attempt.</w:t>
      </w:r>
    </w:p>
    <w:p w14:paraId="1111C659" w14:textId="0CAA5206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 xml:space="preserve">The host reveals one of the </w:t>
      </w:r>
      <w:r w:rsidRPr="00EE5D0E">
        <w:rPr>
          <w:b/>
          <w:lang w:val="en-GB"/>
        </w:rPr>
        <w:t>goat</w:t>
      </w:r>
      <w:r w:rsidRPr="00EE5D0E">
        <w:rPr>
          <w:lang w:val="en-GB"/>
        </w:rPr>
        <w:t xml:space="preserve"> cards to the contestant.</w:t>
      </w:r>
    </w:p>
    <w:p w14:paraId="71F30DD5" w14:textId="0E0BF21C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 xml:space="preserve">The contestant has the option to switch to the </w:t>
      </w:r>
      <w:r w:rsidR="00484CFE" w:rsidRPr="00EE5D0E">
        <w:rPr>
          <w:lang w:val="en-GB"/>
        </w:rPr>
        <w:t>third</w:t>
      </w:r>
      <w:r w:rsidRPr="00EE5D0E">
        <w:rPr>
          <w:lang w:val="en-GB"/>
        </w:rPr>
        <w:t xml:space="preserve"> card OR stick with their original choice.</w:t>
      </w:r>
    </w:p>
    <w:p w14:paraId="1466ABDA" w14:textId="4EE1106F" w:rsidR="00C01DDC" w:rsidRPr="00EE5D0E" w:rsidRDefault="00C01DDC" w:rsidP="00C01DDC">
      <w:pPr>
        <w:pStyle w:val="BTBodyorderedlist"/>
        <w:rPr>
          <w:lang w:val="en-GB"/>
        </w:rPr>
      </w:pPr>
      <w:r w:rsidRPr="00EE5D0E">
        <w:rPr>
          <w:lang w:val="en-GB"/>
        </w:rPr>
        <w:t>•</w:t>
      </w:r>
      <w:r w:rsidRPr="00EE5D0E">
        <w:rPr>
          <w:lang w:val="en-GB"/>
        </w:rPr>
        <w:tab/>
        <w:t xml:space="preserve">Record </w:t>
      </w:r>
      <w:r w:rsidR="00F21B35" w:rsidRPr="00EE5D0E">
        <w:rPr>
          <w:lang w:val="en-GB"/>
        </w:rPr>
        <w:t>what</w:t>
      </w:r>
      <w:r w:rsidRPr="00EE5D0E">
        <w:rPr>
          <w:lang w:val="en-GB"/>
        </w:rPr>
        <w:t xml:space="preserve"> the contestant</w:t>
      </w:r>
      <w:r w:rsidR="00F21B35" w:rsidRPr="00EE5D0E">
        <w:rPr>
          <w:lang w:val="en-GB"/>
        </w:rPr>
        <w:t xml:space="preserve"> won</w:t>
      </w:r>
      <w:r w:rsidRPr="00EE5D0E">
        <w:rPr>
          <w:lang w:val="en-GB"/>
        </w:rPr>
        <w:t>.</w:t>
      </w:r>
      <w:r w:rsidR="00A66097" w:rsidRPr="00EE5D0E">
        <w:rPr>
          <w:lang w:val="en-GB"/>
        </w:rPr>
        <w:t xml:space="preserve"> (</w:t>
      </w:r>
      <w:r w:rsidR="00F21B35" w:rsidRPr="00EE5D0E">
        <w:rPr>
          <w:lang w:val="en-GB"/>
        </w:rPr>
        <w:t>Write the item in the table below). Assume the car is a win. If they</w:t>
      </w:r>
      <w:r w:rsidR="00484CFE" w:rsidRPr="00EE5D0E">
        <w:rPr>
          <w:lang w:val="en-GB"/>
        </w:rPr>
        <w:t xml:space="preserve"> </w:t>
      </w:r>
      <w:r w:rsidR="00BA68C7" w:rsidRPr="00EE5D0E">
        <w:rPr>
          <w:lang w:val="en-GB"/>
        </w:rPr>
        <w:t>stick with the car then they have effectively won that round.</w:t>
      </w:r>
    </w:p>
    <w:p w14:paraId="5B1C3B1B" w14:textId="2F52DCA4" w:rsidR="00C01DDC" w:rsidRPr="00EE5D0E" w:rsidRDefault="00C01DDC" w:rsidP="00F21B35">
      <w:pPr>
        <w:pStyle w:val="BTBodyorderedlist"/>
        <w:rPr>
          <w:lang w:val="en-GB"/>
        </w:rPr>
      </w:pPr>
      <w:r w:rsidRPr="00EE5D0E">
        <w:rPr>
          <w:lang w:val="en-GB"/>
        </w:rPr>
        <w:t>At the end of the 30 rounds, have you spotted a pattern?</w:t>
      </w:r>
    </w:p>
    <w:tbl>
      <w:tblPr>
        <w:tblStyle w:val="TableGrid"/>
        <w:tblpPr w:leftFromText="180" w:rightFromText="180" w:vertAnchor="text" w:horzAnchor="margin" w:tblpY="51"/>
        <w:tblW w:w="8359" w:type="dxa"/>
        <w:tblLook w:val="04A0" w:firstRow="1" w:lastRow="0" w:firstColumn="1" w:lastColumn="0" w:noHBand="0" w:noVBand="1"/>
      </w:tblPr>
      <w:tblGrid>
        <w:gridCol w:w="1696"/>
        <w:gridCol w:w="3331"/>
        <w:gridCol w:w="3332"/>
      </w:tblGrid>
      <w:tr w:rsidR="00C01DDC" w:rsidRPr="00EE5D0E" w14:paraId="6C6A3A22" w14:textId="77777777" w:rsidTr="00C01DDC">
        <w:tc>
          <w:tcPr>
            <w:tcW w:w="1696" w:type="dxa"/>
          </w:tcPr>
          <w:p w14:paraId="1EC6E642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</w:p>
        </w:tc>
        <w:tc>
          <w:tcPr>
            <w:tcW w:w="6663" w:type="dxa"/>
            <w:gridSpan w:val="2"/>
          </w:tcPr>
          <w:p w14:paraId="4F7C3E2E" w14:textId="5441E3AA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 xml:space="preserve">Stick or </w:t>
            </w:r>
            <w:r w:rsidR="00490D0F" w:rsidRPr="00EE5D0E">
              <w:rPr>
                <w:szCs w:val="24"/>
                <w:lang w:val="en-GB"/>
              </w:rPr>
              <w:t>s</w:t>
            </w:r>
            <w:r w:rsidRPr="00EE5D0E">
              <w:rPr>
                <w:szCs w:val="24"/>
                <w:lang w:val="en-GB"/>
              </w:rPr>
              <w:t>witch</w:t>
            </w:r>
          </w:p>
        </w:tc>
      </w:tr>
      <w:tr w:rsidR="00C01DDC" w:rsidRPr="00EE5D0E" w14:paraId="49BC7A90" w14:textId="77777777" w:rsidTr="00C01DDC">
        <w:tc>
          <w:tcPr>
            <w:tcW w:w="1696" w:type="dxa"/>
          </w:tcPr>
          <w:p w14:paraId="424518DF" w14:textId="50FF096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 xml:space="preserve">Round </w:t>
            </w:r>
            <w:r w:rsidR="00490D0F" w:rsidRPr="00EE5D0E">
              <w:rPr>
                <w:szCs w:val="24"/>
                <w:lang w:val="en-GB"/>
              </w:rPr>
              <w:t>n</w:t>
            </w:r>
            <w:r w:rsidRPr="00EE5D0E">
              <w:rPr>
                <w:szCs w:val="24"/>
                <w:lang w:val="en-GB"/>
              </w:rPr>
              <w:t>umber</w:t>
            </w:r>
          </w:p>
        </w:tc>
        <w:tc>
          <w:tcPr>
            <w:tcW w:w="3331" w:type="dxa"/>
          </w:tcPr>
          <w:p w14:paraId="6FD7F9DA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Stick</w:t>
            </w:r>
          </w:p>
        </w:tc>
        <w:tc>
          <w:tcPr>
            <w:tcW w:w="3332" w:type="dxa"/>
          </w:tcPr>
          <w:p w14:paraId="4B990E0A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Switch</w:t>
            </w:r>
          </w:p>
        </w:tc>
      </w:tr>
      <w:tr w:rsidR="00C01DDC" w:rsidRPr="00EE5D0E" w14:paraId="7CA18217" w14:textId="77777777" w:rsidTr="00C01DDC">
        <w:tc>
          <w:tcPr>
            <w:tcW w:w="1696" w:type="dxa"/>
          </w:tcPr>
          <w:p w14:paraId="5EB6B37D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</w:t>
            </w:r>
          </w:p>
        </w:tc>
        <w:tc>
          <w:tcPr>
            <w:tcW w:w="3331" w:type="dxa"/>
          </w:tcPr>
          <w:p w14:paraId="22109FB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2CB4EF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3AF38BD8" w14:textId="77777777" w:rsidTr="00C01DDC">
        <w:tc>
          <w:tcPr>
            <w:tcW w:w="1696" w:type="dxa"/>
          </w:tcPr>
          <w:p w14:paraId="5B08B24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</w:t>
            </w:r>
          </w:p>
        </w:tc>
        <w:tc>
          <w:tcPr>
            <w:tcW w:w="3331" w:type="dxa"/>
          </w:tcPr>
          <w:p w14:paraId="77AB31DD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DA4EBB5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01B08B77" w14:textId="77777777" w:rsidTr="00C01DDC">
        <w:tc>
          <w:tcPr>
            <w:tcW w:w="1696" w:type="dxa"/>
          </w:tcPr>
          <w:p w14:paraId="2C48B882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3</w:t>
            </w:r>
          </w:p>
        </w:tc>
        <w:tc>
          <w:tcPr>
            <w:tcW w:w="3331" w:type="dxa"/>
          </w:tcPr>
          <w:p w14:paraId="7CDB214C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D996B26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7955E664" w14:textId="77777777" w:rsidTr="00C01DDC">
        <w:tc>
          <w:tcPr>
            <w:tcW w:w="1696" w:type="dxa"/>
          </w:tcPr>
          <w:p w14:paraId="6CE3150B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4</w:t>
            </w:r>
          </w:p>
        </w:tc>
        <w:tc>
          <w:tcPr>
            <w:tcW w:w="3331" w:type="dxa"/>
          </w:tcPr>
          <w:p w14:paraId="5EAB256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66C6F29A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69A8AF82" w14:textId="77777777" w:rsidTr="00C01DDC">
        <w:tc>
          <w:tcPr>
            <w:tcW w:w="1696" w:type="dxa"/>
          </w:tcPr>
          <w:p w14:paraId="6F749278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5</w:t>
            </w:r>
          </w:p>
        </w:tc>
        <w:tc>
          <w:tcPr>
            <w:tcW w:w="3331" w:type="dxa"/>
          </w:tcPr>
          <w:p w14:paraId="66240771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0F3E7204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59381F79" w14:textId="77777777" w:rsidTr="00C01DDC">
        <w:tc>
          <w:tcPr>
            <w:tcW w:w="1696" w:type="dxa"/>
          </w:tcPr>
          <w:p w14:paraId="076206F1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6</w:t>
            </w:r>
          </w:p>
        </w:tc>
        <w:tc>
          <w:tcPr>
            <w:tcW w:w="3331" w:type="dxa"/>
          </w:tcPr>
          <w:p w14:paraId="56B0F090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5D09BA2C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3A4FC21F" w14:textId="77777777" w:rsidTr="00C01DDC">
        <w:tc>
          <w:tcPr>
            <w:tcW w:w="1696" w:type="dxa"/>
          </w:tcPr>
          <w:p w14:paraId="591C379A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7</w:t>
            </w:r>
          </w:p>
        </w:tc>
        <w:tc>
          <w:tcPr>
            <w:tcW w:w="3331" w:type="dxa"/>
          </w:tcPr>
          <w:p w14:paraId="2A8DF63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232AC18B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4CC16F99" w14:textId="77777777" w:rsidTr="00C01DDC">
        <w:tc>
          <w:tcPr>
            <w:tcW w:w="1696" w:type="dxa"/>
          </w:tcPr>
          <w:p w14:paraId="20D6E3D3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8</w:t>
            </w:r>
          </w:p>
        </w:tc>
        <w:tc>
          <w:tcPr>
            <w:tcW w:w="3331" w:type="dxa"/>
          </w:tcPr>
          <w:p w14:paraId="6EEED0D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5ACEDB57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5AAEA3BF" w14:textId="77777777" w:rsidTr="00C01DDC">
        <w:tc>
          <w:tcPr>
            <w:tcW w:w="1696" w:type="dxa"/>
          </w:tcPr>
          <w:p w14:paraId="33E3160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9</w:t>
            </w:r>
          </w:p>
        </w:tc>
        <w:tc>
          <w:tcPr>
            <w:tcW w:w="3331" w:type="dxa"/>
          </w:tcPr>
          <w:p w14:paraId="29CFDA8A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25FFA020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661EB1AC" w14:textId="77777777" w:rsidTr="00C01DDC">
        <w:tc>
          <w:tcPr>
            <w:tcW w:w="1696" w:type="dxa"/>
          </w:tcPr>
          <w:p w14:paraId="78CCB219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lastRenderedPageBreak/>
              <w:t>10</w:t>
            </w:r>
          </w:p>
        </w:tc>
        <w:tc>
          <w:tcPr>
            <w:tcW w:w="3331" w:type="dxa"/>
          </w:tcPr>
          <w:p w14:paraId="5FD94F82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2ECC13C1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710AAE25" w14:textId="77777777" w:rsidTr="00C01DDC">
        <w:tc>
          <w:tcPr>
            <w:tcW w:w="1696" w:type="dxa"/>
          </w:tcPr>
          <w:p w14:paraId="4292F62A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11</w:t>
            </w:r>
          </w:p>
        </w:tc>
        <w:tc>
          <w:tcPr>
            <w:tcW w:w="3331" w:type="dxa"/>
          </w:tcPr>
          <w:p w14:paraId="1AFA8B91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18C8F925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233A6109" w14:textId="77777777" w:rsidTr="00C01DDC">
        <w:tc>
          <w:tcPr>
            <w:tcW w:w="1696" w:type="dxa"/>
          </w:tcPr>
          <w:p w14:paraId="41C7BA0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12</w:t>
            </w:r>
          </w:p>
        </w:tc>
        <w:tc>
          <w:tcPr>
            <w:tcW w:w="3331" w:type="dxa"/>
          </w:tcPr>
          <w:p w14:paraId="263775E2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38B2177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366AD4F1" w14:textId="77777777" w:rsidTr="00C01DDC">
        <w:tc>
          <w:tcPr>
            <w:tcW w:w="1696" w:type="dxa"/>
          </w:tcPr>
          <w:p w14:paraId="11A949F9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13</w:t>
            </w:r>
          </w:p>
        </w:tc>
        <w:tc>
          <w:tcPr>
            <w:tcW w:w="3331" w:type="dxa"/>
          </w:tcPr>
          <w:p w14:paraId="268795AC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3A85B48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624431D8" w14:textId="77777777" w:rsidTr="00C01DDC">
        <w:tc>
          <w:tcPr>
            <w:tcW w:w="1696" w:type="dxa"/>
          </w:tcPr>
          <w:p w14:paraId="3B77E2BD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14</w:t>
            </w:r>
          </w:p>
        </w:tc>
        <w:tc>
          <w:tcPr>
            <w:tcW w:w="3331" w:type="dxa"/>
          </w:tcPr>
          <w:p w14:paraId="0142478D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66BFAC5C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78D81BAB" w14:textId="77777777" w:rsidTr="00C01DDC">
        <w:tc>
          <w:tcPr>
            <w:tcW w:w="1696" w:type="dxa"/>
          </w:tcPr>
          <w:p w14:paraId="6D390A67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15</w:t>
            </w:r>
          </w:p>
        </w:tc>
        <w:tc>
          <w:tcPr>
            <w:tcW w:w="3331" w:type="dxa"/>
          </w:tcPr>
          <w:p w14:paraId="4050F094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C2A2B9D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2C967CC5" w14:textId="77777777" w:rsidTr="00C01DDC">
        <w:tc>
          <w:tcPr>
            <w:tcW w:w="1696" w:type="dxa"/>
          </w:tcPr>
          <w:p w14:paraId="15AA7638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16</w:t>
            </w:r>
          </w:p>
        </w:tc>
        <w:tc>
          <w:tcPr>
            <w:tcW w:w="3331" w:type="dxa"/>
          </w:tcPr>
          <w:p w14:paraId="47860900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C1429DA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25C92180" w14:textId="77777777" w:rsidTr="00C01DDC">
        <w:tc>
          <w:tcPr>
            <w:tcW w:w="1696" w:type="dxa"/>
          </w:tcPr>
          <w:p w14:paraId="243D4CB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17</w:t>
            </w:r>
          </w:p>
        </w:tc>
        <w:tc>
          <w:tcPr>
            <w:tcW w:w="3331" w:type="dxa"/>
          </w:tcPr>
          <w:p w14:paraId="5EB3BB7A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302C125C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6C04228A" w14:textId="77777777" w:rsidTr="00C01DDC">
        <w:tc>
          <w:tcPr>
            <w:tcW w:w="1696" w:type="dxa"/>
          </w:tcPr>
          <w:p w14:paraId="3016E951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18</w:t>
            </w:r>
          </w:p>
        </w:tc>
        <w:tc>
          <w:tcPr>
            <w:tcW w:w="3331" w:type="dxa"/>
          </w:tcPr>
          <w:p w14:paraId="7A019CA4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2AE3461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3B436053" w14:textId="77777777" w:rsidTr="00C01DDC">
        <w:tc>
          <w:tcPr>
            <w:tcW w:w="1696" w:type="dxa"/>
          </w:tcPr>
          <w:p w14:paraId="75ADE797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19</w:t>
            </w:r>
          </w:p>
        </w:tc>
        <w:tc>
          <w:tcPr>
            <w:tcW w:w="3331" w:type="dxa"/>
          </w:tcPr>
          <w:p w14:paraId="2B9A7595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5F9D93FE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4396FA48" w14:textId="77777777" w:rsidTr="00C01DDC">
        <w:tc>
          <w:tcPr>
            <w:tcW w:w="1696" w:type="dxa"/>
          </w:tcPr>
          <w:p w14:paraId="22D31CF5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20</w:t>
            </w:r>
          </w:p>
        </w:tc>
        <w:tc>
          <w:tcPr>
            <w:tcW w:w="3331" w:type="dxa"/>
          </w:tcPr>
          <w:p w14:paraId="180A9D7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6A47125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079078A0" w14:textId="77777777" w:rsidTr="00C01DDC">
        <w:tc>
          <w:tcPr>
            <w:tcW w:w="1696" w:type="dxa"/>
          </w:tcPr>
          <w:p w14:paraId="120C66DD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21</w:t>
            </w:r>
          </w:p>
        </w:tc>
        <w:tc>
          <w:tcPr>
            <w:tcW w:w="3331" w:type="dxa"/>
          </w:tcPr>
          <w:p w14:paraId="00D2E370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356BE72D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421D08E1" w14:textId="77777777" w:rsidTr="00C01DDC">
        <w:tc>
          <w:tcPr>
            <w:tcW w:w="1696" w:type="dxa"/>
          </w:tcPr>
          <w:p w14:paraId="4C7057CF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22</w:t>
            </w:r>
          </w:p>
        </w:tc>
        <w:tc>
          <w:tcPr>
            <w:tcW w:w="3331" w:type="dxa"/>
          </w:tcPr>
          <w:p w14:paraId="0CE57732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5A1A683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7B846D38" w14:textId="77777777" w:rsidTr="00C01DDC">
        <w:tc>
          <w:tcPr>
            <w:tcW w:w="1696" w:type="dxa"/>
          </w:tcPr>
          <w:p w14:paraId="6EEA8616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23</w:t>
            </w:r>
          </w:p>
        </w:tc>
        <w:tc>
          <w:tcPr>
            <w:tcW w:w="3331" w:type="dxa"/>
          </w:tcPr>
          <w:p w14:paraId="3626FED7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110B59E5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7A974D80" w14:textId="77777777" w:rsidTr="00C01DDC">
        <w:tc>
          <w:tcPr>
            <w:tcW w:w="1696" w:type="dxa"/>
          </w:tcPr>
          <w:p w14:paraId="225F050B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24</w:t>
            </w:r>
          </w:p>
        </w:tc>
        <w:tc>
          <w:tcPr>
            <w:tcW w:w="3331" w:type="dxa"/>
          </w:tcPr>
          <w:p w14:paraId="325128AD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6E9238BB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6CC03472" w14:textId="77777777" w:rsidTr="00C01DDC">
        <w:tc>
          <w:tcPr>
            <w:tcW w:w="1696" w:type="dxa"/>
          </w:tcPr>
          <w:p w14:paraId="1985132D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25</w:t>
            </w:r>
          </w:p>
        </w:tc>
        <w:tc>
          <w:tcPr>
            <w:tcW w:w="3331" w:type="dxa"/>
          </w:tcPr>
          <w:p w14:paraId="213D599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49A2270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37F77A2E" w14:textId="77777777" w:rsidTr="00C01DDC">
        <w:tc>
          <w:tcPr>
            <w:tcW w:w="1696" w:type="dxa"/>
          </w:tcPr>
          <w:p w14:paraId="24A8F1C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26</w:t>
            </w:r>
          </w:p>
        </w:tc>
        <w:tc>
          <w:tcPr>
            <w:tcW w:w="3331" w:type="dxa"/>
          </w:tcPr>
          <w:p w14:paraId="004F21CE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6D08126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471873E2" w14:textId="77777777" w:rsidTr="00C01DDC">
        <w:tc>
          <w:tcPr>
            <w:tcW w:w="1696" w:type="dxa"/>
          </w:tcPr>
          <w:p w14:paraId="2C1703D0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27</w:t>
            </w:r>
          </w:p>
        </w:tc>
        <w:tc>
          <w:tcPr>
            <w:tcW w:w="3331" w:type="dxa"/>
          </w:tcPr>
          <w:p w14:paraId="09FA18E2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5A99532B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1907370C" w14:textId="77777777" w:rsidTr="00C01DDC">
        <w:tc>
          <w:tcPr>
            <w:tcW w:w="1696" w:type="dxa"/>
          </w:tcPr>
          <w:p w14:paraId="10228816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28</w:t>
            </w:r>
          </w:p>
        </w:tc>
        <w:tc>
          <w:tcPr>
            <w:tcW w:w="3331" w:type="dxa"/>
          </w:tcPr>
          <w:p w14:paraId="17CB657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70FF9BC1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2F81FF33" w14:textId="77777777" w:rsidTr="00C01DDC">
        <w:tc>
          <w:tcPr>
            <w:tcW w:w="1696" w:type="dxa"/>
          </w:tcPr>
          <w:p w14:paraId="44D78B9E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29</w:t>
            </w:r>
          </w:p>
        </w:tc>
        <w:tc>
          <w:tcPr>
            <w:tcW w:w="3331" w:type="dxa"/>
          </w:tcPr>
          <w:p w14:paraId="1C141873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49FAA468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  <w:tr w:rsidR="00C01DDC" w:rsidRPr="00EE5D0E" w14:paraId="5D3C99BC" w14:textId="77777777" w:rsidTr="00C01DDC">
        <w:tc>
          <w:tcPr>
            <w:tcW w:w="1696" w:type="dxa"/>
          </w:tcPr>
          <w:p w14:paraId="29282411" w14:textId="77777777" w:rsidR="00C01DDC" w:rsidRPr="00EE5D0E" w:rsidRDefault="00C01DDC" w:rsidP="00C01DDC">
            <w:pPr>
              <w:pStyle w:val="BTBodyorderedlist"/>
              <w:jc w:val="center"/>
              <w:rPr>
                <w:szCs w:val="24"/>
                <w:lang w:val="en-GB"/>
              </w:rPr>
            </w:pPr>
            <w:r w:rsidRPr="00EE5D0E">
              <w:rPr>
                <w:szCs w:val="24"/>
                <w:lang w:val="en-GB"/>
              </w:rPr>
              <w:t>30</w:t>
            </w:r>
          </w:p>
        </w:tc>
        <w:tc>
          <w:tcPr>
            <w:tcW w:w="3331" w:type="dxa"/>
          </w:tcPr>
          <w:p w14:paraId="03FC602B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  <w:tc>
          <w:tcPr>
            <w:tcW w:w="3332" w:type="dxa"/>
          </w:tcPr>
          <w:p w14:paraId="040209BF" w14:textId="77777777" w:rsidR="00C01DDC" w:rsidRPr="00EE5D0E" w:rsidRDefault="00C01DDC" w:rsidP="00C01DDC">
            <w:pPr>
              <w:pStyle w:val="BTBodyorderedlist"/>
              <w:rPr>
                <w:szCs w:val="24"/>
                <w:lang w:val="en-GB"/>
              </w:rPr>
            </w:pPr>
          </w:p>
        </w:tc>
      </w:tr>
    </w:tbl>
    <w:p w14:paraId="589BB022" w14:textId="77777777" w:rsidR="00C01DDC" w:rsidRPr="00EE5D0E" w:rsidRDefault="00C01DDC" w:rsidP="00C01DDC">
      <w:pPr>
        <w:pStyle w:val="BTBodyorderedlist"/>
        <w:ind w:left="0" w:firstLine="0"/>
        <w:rPr>
          <w:lang w:val="en-GB"/>
        </w:rPr>
      </w:pPr>
    </w:p>
    <w:sectPr w:rsidR="00C01DDC" w:rsidRPr="00EE5D0E" w:rsidSect="00492C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3B134" w14:textId="77777777" w:rsidR="00E06B9F" w:rsidRDefault="00E06B9F" w:rsidP="0015225E">
      <w:r>
        <w:separator/>
      </w:r>
    </w:p>
  </w:endnote>
  <w:endnote w:type="continuationSeparator" w:id="0">
    <w:p w14:paraId="3899F198" w14:textId="77777777" w:rsidR="00E06B9F" w:rsidRDefault="00E06B9F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57EB0" w14:textId="77777777" w:rsidR="0077312E" w:rsidRDefault="00773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6A5B3067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77312E">
      <w:rPr>
        <w:rFonts w:ascii="Arial" w:hAnsi="Arial" w:cs="Arial"/>
        <w:i/>
        <w:sz w:val="18"/>
      </w:rPr>
      <w:t>Mathematics for the IB Diploma:</w:t>
    </w:r>
    <w:r w:rsidR="0077312E">
      <w:t xml:space="preserve"> </w:t>
    </w:r>
    <w:r w:rsidR="0077312E">
      <w:rPr>
        <w:rFonts w:ascii="Arial" w:hAnsi="Arial" w:cs="Arial"/>
        <w:i/>
        <w:sz w:val="18"/>
      </w:rPr>
      <w:t>Analysis and approaches</w:t>
    </w:r>
    <w:r w:rsidR="0077312E">
      <w:rPr>
        <w:rFonts w:ascii="Arial" w:hAnsi="Arial" w:cs="Arial"/>
        <w:sz w:val="18"/>
      </w:rPr>
      <w:br/>
    </w:r>
    <w:r w:rsidR="0077312E">
      <w:rPr>
        <w:rFonts w:ascii="Arial" w:hAnsi="Arial" w:cs="Arial"/>
        <w:sz w:val="16"/>
        <w:szCs w:val="16"/>
      </w:rPr>
      <w:t>© Huw Jones 2019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CDDFAD0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77312E">
      <w:rPr>
        <w:rFonts w:ascii="Arial" w:hAnsi="Arial" w:cs="Arial"/>
        <w:i/>
        <w:sz w:val="18"/>
      </w:rPr>
      <w:t>Mathematics for the IB Diploma:</w:t>
    </w:r>
    <w:r w:rsidR="0077312E">
      <w:t xml:space="preserve"> </w:t>
    </w:r>
    <w:r w:rsidR="0077312E">
      <w:rPr>
        <w:rFonts w:ascii="Arial" w:hAnsi="Arial" w:cs="Arial"/>
        <w:i/>
        <w:sz w:val="18"/>
      </w:rPr>
      <w:t>Analysis and approaches</w:t>
    </w:r>
    <w:r w:rsidR="0077312E">
      <w:rPr>
        <w:rFonts w:ascii="Arial" w:hAnsi="Arial" w:cs="Arial"/>
        <w:sz w:val="18"/>
      </w:rPr>
      <w:br/>
    </w:r>
    <w:r w:rsidR="0077312E">
      <w:rPr>
        <w:rFonts w:ascii="Arial" w:hAnsi="Arial" w:cs="Arial"/>
        <w:sz w:val="16"/>
        <w:szCs w:val="16"/>
      </w:rPr>
      <w:t>© Huw Jones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37E9E" w14:textId="77777777" w:rsidR="00E06B9F" w:rsidRDefault="00E06B9F" w:rsidP="0015225E">
      <w:r>
        <w:separator/>
      </w:r>
    </w:p>
  </w:footnote>
  <w:footnote w:type="continuationSeparator" w:id="0">
    <w:p w14:paraId="6CCA9B51" w14:textId="77777777" w:rsidR="00E06B9F" w:rsidRDefault="00E06B9F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83FB5" w14:textId="77777777" w:rsidR="0077312E" w:rsidRDefault="00773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3B5DDD5B" w:rsidR="0015225E" w:rsidRDefault="00C048BD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B01C4B4" wp14:editId="2DE3DC4C">
              <wp:simplePos x="0" y="0"/>
              <wp:positionH relativeFrom="column">
                <wp:posOffset>5894705</wp:posOffset>
              </wp:positionH>
              <wp:positionV relativeFrom="paragraph">
                <wp:posOffset>-450215</wp:posOffset>
              </wp:positionV>
              <wp:extent cx="741146" cy="7661709"/>
              <wp:effectExtent l="0" t="0" r="8255" b="34925"/>
              <wp:wrapNone/>
              <wp:docPr id="1" name="Manual Inpu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D1D826" w14:textId="60CA2D5E" w:rsidR="00C048BD" w:rsidRPr="0058104C" w:rsidRDefault="00D169E8" w:rsidP="00C048BD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D169E8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The Monty Hall problem investigation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01C4B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1" o:spid="_x0000_s1026" type="#_x0000_t118" style="position:absolute;margin-left:464.15pt;margin-top:-35.45pt;width:58.35pt;height:603.3pt;rotation:18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" fillcolor="#538135 [2409]" strokecolor="#1f3763 [1604]" strokeweight="1pt">
              <v:textbox style="layout-flow:vertical-ideographic" inset="2mm,0,2mm,25mm">
                <w:txbxContent>
                  <w:p w14:paraId="06D1D826" w14:textId="60CA2D5E" w:rsidR="00C048BD" w:rsidRPr="0058104C" w:rsidRDefault="00D169E8" w:rsidP="00C048BD">
                    <w:pPr>
                      <w:pStyle w:val="RHRunningHead"/>
                      <w:rPr>
                        <w:b w:val="0"/>
                      </w:rPr>
                    </w:pPr>
                    <w:r w:rsidRPr="00D169E8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The Monty Hall problem investigation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1E93F70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67642BB7" w:rsidR="00492C72" w:rsidRPr="0058104C" w:rsidRDefault="00D169E8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D169E8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The Monty Hall problem investigation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67642BB7" w:rsidR="00492C72" w:rsidRPr="0058104C" w:rsidRDefault="00D169E8" w:rsidP="00492C72">
                    <w:pPr>
                      <w:pStyle w:val="RHRunningHead"/>
                      <w:rPr>
                        <w:b w:val="0"/>
                      </w:rPr>
                    </w:pPr>
                    <w:r w:rsidRPr="00D169E8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The Monty Hall problem investigation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446CB"/>
    <w:multiLevelType w:val="hybridMultilevel"/>
    <w:tmpl w:val="3CDAF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175CF"/>
    <w:rsid w:val="000A48E5"/>
    <w:rsid w:val="000B50C1"/>
    <w:rsid w:val="000F2CF3"/>
    <w:rsid w:val="0015225E"/>
    <w:rsid w:val="0015372A"/>
    <w:rsid w:val="00193C22"/>
    <w:rsid w:val="001C34C5"/>
    <w:rsid w:val="0020381D"/>
    <w:rsid w:val="00227B2C"/>
    <w:rsid w:val="0028190E"/>
    <w:rsid w:val="002A0C0E"/>
    <w:rsid w:val="002D39D2"/>
    <w:rsid w:val="0032315D"/>
    <w:rsid w:val="00337176"/>
    <w:rsid w:val="00352ACE"/>
    <w:rsid w:val="003C09C3"/>
    <w:rsid w:val="00460BAC"/>
    <w:rsid w:val="00484CFE"/>
    <w:rsid w:val="00490D0F"/>
    <w:rsid w:val="00492C72"/>
    <w:rsid w:val="004D4433"/>
    <w:rsid w:val="004F3889"/>
    <w:rsid w:val="00507D43"/>
    <w:rsid w:val="00577B68"/>
    <w:rsid w:val="0058104C"/>
    <w:rsid w:val="005D0BC8"/>
    <w:rsid w:val="00696177"/>
    <w:rsid w:val="0073295F"/>
    <w:rsid w:val="0077312E"/>
    <w:rsid w:val="00803F02"/>
    <w:rsid w:val="00822E0F"/>
    <w:rsid w:val="00836660"/>
    <w:rsid w:val="00966B08"/>
    <w:rsid w:val="009A73DF"/>
    <w:rsid w:val="009B4A19"/>
    <w:rsid w:val="00A16924"/>
    <w:rsid w:val="00A63AFA"/>
    <w:rsid w:val="00A66097"/>
    <w:rsid w:val="00A77C20"/>
    <w:rsid w:val="00B23436"/>
    <w:rsid w:val="00B23664"/>
    <w:rsid w:val="00B33011"/>
    <w:rsid w:val="00BA68C7"/>
    <w:rsid w:val="00BF741E"/>
    <w:rsid w:val="00C01DDC"/>
    <w:rsid w:val="00C048BD"/>
    <w:rsid w:val="00C16747"/>
    <w:rsid w:val="00C36B9D"/>
    <w:rsid w:val="00D169E8"/>
    <w:rsid w:val="00D510FC"/>
    <w:rsid w:val="00D62B81"/>
    <w:rsid w:val="00D96582"/>
    <w:rsid w:val="00DC495E"/>
    <w:rsid w:val="00E06B9F"/>
    <w:rsid w:val="00E72625"/>
    <w:rsid w:val="00EE5D0E"/>
    <w:rsid w:val="00F21B35"/>
    <w:rsid w:val="00F9729E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3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12</cp:revision>
  <dcterms:created xsi:type="dcterms:W3CDTF">2019-03-08T11:03:00Z</dcterms:created>
  <dcterms:modified xsi:type="dcterms:W3CDTF">2019-07-11T10:09:00Z</dcterms:modified>
</cp:coreProperties>
</file>